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EF8D6" w14:textId="2E53C0BA" w:rsidR="00B407B4" w:rsidRPr="000907FE" w:rsidRDefault="009E74F7" w:rsidP="009E74F7">
      <w:pPr>
        <w:pStyle w:val="Header"/>
        <w:rPr>
          <w:rFonts w:asciiTheme="minorHAnsi" w:hAnsiTheme="minorHAnsi"/>
          <w:b/>
          <w:sz w:val="52"/>
          <w:szCs w:val="56"/>
        </w:rPr>
      </w:pPr>
      <w:r w:rsidRPr="000907FE">
        <w:rPr>
          <w:rFonts w:asciiTheme="minorHAnsi" w:hAnsiTheme="minorHAnsi"/>
          <w:b/>
          <w:sz w:val="52"/>
          <w:szCs w:val="56"/>
        </w:rPr>
        <w:t>RISK BENEFIT ASSESSMENT</w:t>
      </w:r>
    </w:p>
    <w:tbl>
      <w:tblPr>
        <w:tblStyle w:val="TableGrid"/>
        <w:tblpPr w:leftFromText="180" w:rightFromText="180" w:vertAnchor="text" w:horzAnchor="margin" w:tblpY="44"/>
        <w:tblW w:w="0" w:type="auto"/>
        <w:tblLook w:val="04A0" w:firstRow="1" w:lastRow="0" w:firstColumn="1" w:lastColumn="0" w:noHBand="0" w:noVBand="1"/>
      </w:tblPr>
      <w:tblGrid>
        <w:gridCol w:w="2268"/>
        <w:gridCol w:w="7655"/>
        <w:gridCol w:w="1701"/>
        <w:gridCol w:w="2835"/>
      </w:tblGrid>
      <w:tr w:rsidR="00C64158" w:rsidRPr="000907FE" w14:paraId="62C7FC95" w14:textId="77777777" w:rsidTr="00C64158">
        <w:tc>
          <w:tcPr>
            <w:tcW w:w="2268" w:type="dxa"/>
            <w:shd w:val="clear" w:color="auto" w:fill="D9D9D9" w:themeFill="background1" w:themeFillShade="D9"/>
          </w:tcPr>
          <w:p w14:paraId="648FD7D5" w14:textId="77777777" w:rsidR="00C64158" w:rsidRPr="000907FE" w:rsidRDefault="00C64158" w:rsidP="00C64158">
            <w:pPr>
              <w:pStyle w:val="Header"/>
              <w:tabs>
                <w:tab w:val="clear" w:pos="4320"/>
                <w:tab w:val="clear" w:pos="8640"/>
              </w:tabs>
              <w:rPr>
                <w:rFonts w:asciiTheme="minorHAnsi" w:hAnsiTheme="minorHAnsi"/>
                <w:szCs w:val="24"/>
              </w:rPr>
            </w:pPr>
            <w:r w:rsidRPr="000907FE">
              <w:rPr>
                <w:rFonts w:asciiTheme="minorHAnsi" w:hAnsiTheme="minorHAnsi"/>
                <w:b/>
                <w:szCs w:val="24"/>
              </w:rPr>
              <w:t>Activity:</w:t>
            </w:r>
          </w:p>
        </w:tc>
        <w:tc>
          <w:tcPr>
            <w:tcW w:w="7655" w:type="dxa"/>
          </w:tcPr>
          <w:p w14:paraId="7D57E622" w14:textId="77777777" w:rsidR="00C64158" w:rsidRPr="000907FE" w:rsidRDefault="00AC55F6" w:rsidP="00C64158">
            <w:pPr>
              <w:rPr>
                <w:szCs w:val="24"/>
              </w:rPr>
            </w:pPr>
            <w:r w:rsidRPr="000907FE">
              <w:rPr>
                <w:szCs w:val="24"/>
              </w:rPr>
              <w:t>Zip Wire</w:t>
            </w:r>
          </w:p>
        </w:tc>
        <w:tc>
          <w:tcPr>
            <w:tcW w:w="1701" w:type="dxa"/>
            <w:shd w:val="clear" w:color="auto" w:fill="D9D9D9" w:themeFill="background1" w:themeFillShade="D9"/>
          </w:tcPr>
          <w:p w14:paraId="3024ABCD" w14:textId="77777777" w:rsidR="00C64158" w:rsidRPr="000907FE" w:rsidRDefault="00C64158" w:rsidP="00C64158">
            <w:pPr>
              <w:rPr>
                <w:szCs w:val="24"/>
              </w:rPr>
            </w:pPr>
            <w:r w:rsidRPr="000907FE">
              <w:rPr>
                <w:b/>
                <w:szCs w:val="24"/>
              </w:rPr>
              <w:t>Date:</w:t>
            </w:r>
          </w:p>
        </w:tc>
        <w:tc>
          <w:tcPr>
            <w:tcW w:w="2835" w:type="dxa"/>
          </w:tcPr>
          <w:p w14:paraId="09DF9E49" w14:textId="68AEB0B5" w:rsidR="00C64158" w:rsidRPr="000907FE" w:rsidRDefault="006139DB" w:rsidP="00C64158">
            <w:pPr>
              <w:rPr>
                <w:szCs w:val="24"/>
              </w:rPr>
            </w:pPr>
            <w:r>
              <w:rPr>
                <w:szCs w:val="24"/>
              </w:rPr>
              <w:t>February</w:t>
            </w:r>
            <w:r w:rsidR="00C71D4F">
              <w:rPr>
                <w:szCs w:val="24"/>
              </w:rPr>
              <w:t xml:space="preserve"> 202</w:t>
            </w:r>
            <w:r>
              <w:rPr>
                <w:szCs w:val="24"/>
              </w:rPr>
              <w:t>3</w:t>
            </w:r>
          </w:p>
        </w:tc>
      </w:tr>
      <w:tr w:rsidR="00D20DD9" w:rsidRPr="000907FE" w14:paraId="22B5B1D4" w14:textId="77777777" w:rsidTr="00C64158">
        <w:tc>
          <w:tcPr>
            <w:tcW w:w="2268" w:type="dxa"/>
            <w:shd w:val="clear" w:color="auto" w:fill="D9D9D9" w:themeFill="background1" w:themeFillShade="D9"/>
          </w:tcPr>
          <w:p w14:paraId="2D31C476" w14:textId="77777777" w:rsidR="00D20DD9" w:rsidRPr="000907FE" w:rsidRDefault="00D20DD9" w:rsidP="00575E73">
            <w:pPr>
              <w:pStyle w:val="Header"/>
              <w:tabs>
                <w:tab w:val="clear" w:pos="4320"/>
                <w:tab w:val="clear" w:pos="8640"/>
              </w:tabs>
              <w:rPr>
                <w:rFonts w:asciiTheme="minorHAnsi" w:hAnsiTheme="minorHAnsi"/>
                <w:szCs w:val="24"/>
              </w:rPr>
            </w:pPr>
            <w:r w:rsidRPr="000907FE">
              <w:rPr>
                <w:rFonts w:asciiTheme="minorHAnsi" w:hAnsiTheme="minorHAnsi"/>
                <w:b/>
                <w:szCs w:val="24"/>
              </w:rPr>
              <w:t>Assessors:</w:t>
            </w:r>
            <w:r w:rsidRPr="000907FE">
              <w:rPr>
                <w:rFonts w:asciiTheme="minorHAnsi" w:hAnsiTheme="minorHAnsi"/>
                <w:szCs w:val="24"/>
              </w:rPr>
              <w:t xml:space="preserve">  </w:t>
            </w:r>
          </w:p>
        </w:tc>
        <w:tc>
          <w:tcPr>
            <w:tcW w:w="7655" w:type="dxa"/>
          </w:tcPr>
          <w:p w14:paraId="694A9EA8" w14:textId="6A177774" w:rsidR="00D20DD9" w:rsidRPr="000907FE" w:rsidRDefault="00E937C2" w:rsidP="00575E73">
            <w:pPr>
              <w:rPr>
                <w:szCs w:val="24"/>
              </w:rPr>
            </w:pPr>
            <w:r w:rsidRPr="000907FE">
              <w:rPr>
                <w:szCs w:val="24"/>
              </w:rPr>
              <w:t>Ben Wire</w:t>
            </w:r>
          </w:p>
        </w:tc>
        <w:tc>
          <w:tcPr>
            <w:tcW w:w="1701" w:type="dxa"/>
            <w:shd w:val="clear" w:color="auto" w:fill="D9D9D9" w:themeFill="background1" w:themeFillShade="D9"/>
          </w:tcPr>
          <w:p w14:paraId="6EB59148" w14:textId="77777777" w:rsidR="00D20DD9" w:rsidRPr="000907FE" w:rsidRDefault="00D20DD9" w:rsidP="00C64158">
            <w:pPr>
              <w:rPr>
                <w:szCs w:val="24"/>
              </w:rPr>
            </w:pPr>
            <w:r w:rsidRPr="000907FE">
              <w:rPr>
                <w:b/>
                <w:szCs w:val="24"/>
              </w:rPr>
              <w:t>Review date:</w:t>
            </w:r>
            <w:r w:rsidRPr="000907FE">
              <w:rPr>
                <w:szCs w:val="24"/>
              </w:rPr>
              <w:t xml:space="preserve">  </w:t>
            </w:r>
          </w:p>
        </w:tc>
        <w:tc>
          <w:tcPr>
            <w:tcW w:w="2835" w:type="dxa"/>
          </w:tcPr>
          <w:p w14:paraId="469379D5" w14:textId="3F6A6E5A" w:rsidR="00D20DD9" w:rsidRPr="000907FE" w:rsidRDefault="006139DB" w:rsidP="00C64158">
            <w:pPr>
              <w:rPr>
                <w:szCs w:val="24"/>
              </w:rPr>
            </w:pPr>
            <w:r>
              <w:rPr>
                <w:szCs w:val="24"/>
              </w:rPr>
              <w:t>November</w:t>
            </w:r>
            <w:r w:rsidR="00C71D4F">
              <w:rPr>
                <w:szCs w:val="24"/>
              </w:rPr>
              <w:t xml:space="preserve"> 2023</w:t>
            </w:r>
          </w:p>
        </w:tc>
      </w:tr>
    </w:tbl>
    <w:p w14:paraId="2F73D680" w14:textId="77777777" w:rsidR="009E74F7" w:rsidRPr="000907FE" w:rsidRDefault="009E74F7" w:rsidP="00F763C5">
      <w:pPr>
        <w:spacing w:after="40" w:line="240" w:lineRule="auto"/>
        <w:rPr>
          <w:sz w:val="18"/>
          <w:szCs w:val="16"/>
        </w:rPr>
      </w:pPr>
      <w:r w:rsidRPr="000907FE">
        <w:rPr>
          <w:b/>
          <w:sz w:val="18"/>
          <w:szCs w:val="16"/>
        </w:rPr>
        <w:t>Benefits:</w:t>
      </w:r>
      <w:r w:rsidR="003F2685" w:rsidRPr="000907FE">
        <w:rPr>
          <w:b/>
          <w:sz w:val="18"/>
          <w:szCs w:val="16"/>
        </w:rPr>
        <w:t xml:space="preserve"> </w:t>
      </w:r>
      <w:r w:rsidR="00B676F4" w:rsidRPr="000907FE">
        <w:rPr>
          <w:sz w:val="18"/>
          <w:szCs w:val="16"/>
        </w:rPr>
        <w:t>Participants can challenge themselves to overcome their fears. For some, the zip wire is a unique experience.</w:t>
      </w:r>
    </w:p>
    <w:p w14:paraId="09F8C718" w14:textId="77777777" w:rsidR="00D20DD9" w:rsidRPr="000907FE" w:rsidRDefault="00D20DD9" w:rsidP="00F763C5">
      <w:pPr>
        <w:spacing w:after="40" w:line="240" w:lineRule="auto"/>
        <w:rPr>
          <w:sz w:val="18"/>
          <w:szCs w:val="20"/>
        </w:rPr>
      </w:pPr>
      <w:r w:rsidRPr="000907FE">
        <w:rPr>
          <w:b/>
          <w:sz w:val="18"/>
          <w:szCs w:val="20"/>
        </w:rPr>
        <w:t xml:space="preserve">Risks: </w:t>
      </w:r>
      <w:r w:rsidR="00B676F4" w:rsidRPr="000907FE">
        <w:rPr>
          <w:sz w:val="18"/>
          <w:szCs w:val="20"/>
        </w:rPr>
        <w:t>See below.</w:t>
      </w:r>
    </w:p>
    <w:p w14:paraId="27FA87FC" w14:textId="31365DEA" w:rsidR="009E74F7" w:rsidRPr="000907FE" w:rsidRDefault="009E74F7" w:rsidP="00F763C5">
      <w:pPr>
        <w:spacing w:after="40" w:line="240" w:lineRule="auto"/>
        <w:rPr>
          <w:sz w:val="18"/>
          <w:szCs w:val="16"/>
        </w:rPr>
      </w:pPr>
      <w:r w:rsidRPr="000907FE">
        <w:rPr>
          <w:b/>
          <w:sz w:val="18"/>
          <w:szCs w:val="16"/>
        </w:rPr>
        <w:t xml:space="preserve">Ratios: </w:t>
      </w:r>
      <w:r w:rsidR="003F2685" w:rsidRPr="000907FE">
        <w:rPr>
          <w:sz w:val="18"/>
          <w:szCs w:val="16"/>
        </w:rPr>
        <w:t>2:15 ratio (</w:t>
      </w:r>
      <w:r w:rsidR="00AC55F6" w:rsidRPr="000907FE">
        <w:rPr>
          <w:sz w:val="18"/>
          <w:szCs w:val="16"/>
        </w:rPr>
        <w:t xml:space="preserve">qualified </w:t>
      </w:r>
      <w:r w:rsidR="003F2685" w:rsidRPr="000907FE">
        <w:rPr>
          <w:sz w:val="18"/>
          <w:szCs w:val="16"/>
        </w:rPr>
        <w:t>instructor</w:t>
      </w:r>
      <w:r w:rsidR="003E661C" w:rsidRPr="000907FE">
        <w:rPr>
          <w:sz w:val="18"/>
          <w:szCs w:val="16"/>
        </w:rPr>
        <w:t>s/participants</w:t>
      </w:r>
      <w:r w:rsidR="00B676F4" w:rsidRPr="000907FE">
        <w:rPr>
          <w:sz w:val="18"/>
          <w:szCs w:val="16"/>
        </w:rPr>
        <w:t>). A ratio of 2:16 can be used with prior agreement from the visiting party leade</w:t>
      </w:r>
      <w:r w:rsidR="00E937C2" w:rsidRPr="000907FE">
        <w:rPr>
          <w:sz w:val="18"/>
          <w:szCs w:val="16"/>
        </w:rPr>
        <w:t>r and Chateau Beaumont</w:t>
      </w:r>
      <w:r w:rsidR="00B676F4" w:rsidRPr="000907FE">
        <w:rPr>
          <w:sz w:val="18"/>
          <w:szCs w:val="16"/>
        </w:rPr>
        <w:t xml:space="preserve">. </w:t>
      </w:r>
      <w:r w:rsidR="003F2685" w:rsidRPr="000907FE">
        <w:rPr>
          <w:sz w:val="18"/>
          <w:szCs w:val="16"/>
        </w:rPr>
        <w:t xml:space="preserve">1:1 on platform and on </w:t>
      </w:r>
      <w:r w:rsidR="00E937C2" w:rsidRPr="000907FE">
        <w:rPr>
          <w:sz w:val="18"/>
          <w:szCs w:val="16"/>
        </w:rPr>
        <w:t>descent from wire</w:t>
      </w:r>
      <w:r w:rsidR="00A9061E" w:rsidRPr="000907FE">
        <w:rPr>
          <w:sz w:val="18"/>
          <w:szCs w:val="16"/>
        </w:rPr>
        <w:t xml:space="preserve">. </w:t>
      </w:r>
      <w:r w:rsidR="00307F36" w:rsidRPr="000907FE">
        <w:rPr>
          <w:sz w:val="18"/>
          <w:szCs w:val="16"/>
        </w:rPr>
        <w:t>Teacher's presence requested to oversee those waiting to participate</w:t>
      </w:r>
      <w:r w:rsidR="00B676F4" w:rsidRPr="000907FE">
        <w:rPr>
          <w:sz w:val="18"/>
          <w:szCs w:val="16"/>
        </w:rPr>
        <w:t>.</w:t>
      </w:r>
    </w:p>
    <w:p w14:paraId="11AD3555" w14:textId="6B40C1B2" w:rsidR="001217BF" w:rsidRPr="000907FE" w:rsidRDefault="001217BF" w:rsidP="001217BF">
      <w:pPr>
        <w:spacing w:after="0" w:line="240" w:lineRule="auto"/>
        <w:rPr>
          <w:sz w:val="18"/>
          <w:szCs w:val="16"/>
        </w:rPr>
      </w:pPr>
      <w:r w:rsidRPr="000907FE">
        <w:rPr>
          <w:b/>
          <w:sz w:val="18"/>
          <w:szCs w:val="16"/>
        </w:rPr>
        <w:t xml:space="preserve">Accessibility: </w:t>
      </w:r>
      <w:r w:rsidRPr="000907FE">
        <w:rPr>
          <w:sz w:val="18"/>
          <w:szCs w:val="16"/>
        </w:rPr>
        <w:t>All our instructors will ensure that medical notes for their group are checked and understood prior to the activity. All our instructors are aware of various inclusive strategies and will endeavour to meet the needs of all of our guests.</w:t>
      </w:r>
    </w:p>
    <w:tbl>
      <w:tblPr>
        <w:tblStyle w:val="TableGrid"/>
        <w:tblW w:w="15026" w:type="dxa"/>
        <w:tblInd w:w="108" w:type="dxa"/>
        <w:tblLook w:val="04A0" w:firstRow="1" w:lastRow="0" w:firstColumn="1" w:lastColumn="0" w:noHBand="0" w:noVBand="1"/>
      </w:tblPr>
      <w:tblGrid>
        <w:gridCol w:w="3693"/>
        <w:gridCol w:w="1948"/>
        <w:gridCol w:w="9385"/>
      </w:tblGrid>
      <w:tr w:rsidR="00B676F4" w:rsidRPr="000907FE" w14:paraId="79AA0CC5" w14:textId="77777777" w:rsidTr="006A2BBE">
        <w:trPr>
          <w:cantSplit/>
          <w:trHeight w:val="132"/>
          <w:tblHeader/>
        </w:trPr>
        <w:tc>
          <w:tcPr>
            <w:tcW w:w="3693" w:type="dxa"/>
            <w:shd w:val="clear" w:color="auto" w:fill="D9D9D9" w:themeFill="background1" w:themeFillShade="D9"/>
            <w:vAlign w:val="center"/>
          </w:tcPr>
          <w:p w14:paraId="3CE3A66A" w14:textId="77777777" w:rsidR="00B676F4" w:rsidRPr="000907FE" w:rsidRDefault="00B676F4" w:rsidP="00A472BF">
            <w:pPr>
              <w:autoSpaceDE w:val="0"/>
              <w:autoSpaceDN w:val="0"/>
              <w:adjustRightInd w:val="0"/>
              <w:rPr>
                <w:rFonts w:cs="Helvetica"/>
                <w:b/>
                <w:szCs w:val="24"/>
              </w:rPr>
            </w:pPr>
            <w:r w:rsidRPr="000907FE">
              <w:rPr>
                <w:rFonts w:cs="Helvetica"/>
                <w:b/>
                <w:szCs w:val="24"/>
              </w:rPr>
              <w:t>Hazard</w:t>
            </w:r>
          </w:p>
        </w:tc>
        <w:tc>
          <w:tcPr>
            <w:tcW w:w="1948" w:type="dxa"/>
            <w:shd w:val="clear" w:color="auto" w:fill="D9D9D9" w:themeFill="background1" w:themeFillShade="D9"/>
            <w:vAlign w:val="center"/>
          </w:tcPr>
          <w:p w14:paraId="0474149E" w14:textId="77777777" w:rsidR="00B676F4" w:rsidRPr="000907FE" w:rsidRDefault="00B676F4" w:rsidP="00A472BF">
            <w:pPr>
              <w:rPr>
                <w:rFonts w:cs="Helvetica"/>
                <w:b/>
                <w:szCs w:val="24"/>
              </w:rPr>
            </w:pPr>
            <w:r w:rsidRPr="000907FE">
              <w:rPr>
                <w:rFonts w:cs="Helvetica"/>
                <w:b/>
                <w:szCs w:val="24"/>
              </w:rPr>
              <w:t>Who is at risk</w:t>
            </w:r>
          </w:p>
        </w:tc>
        <w:tc>
          <w:tcPr>
            <w:tcW w:w="9385" w:type="dxa"/>
            <w:shd w:val="clear" w:color="auto" w:fill="D9D9D9" w:themeFill="background1" w:themeFillShade="D9"/>
            <w:vAlign w:val="center"/>
          </w:tcPr>
          <w:p w14:paraId="74479849" w14:textId="77777777" w:rsidR="00B676F4" w:rsidRPr="000907FE" w:rsidRDefault="00B676F4" w:rsidP="00A472BF">
            <w:pPr>
              <w:rPr>
                <w:b/>
                <w:szCs w:val="24"/>
              </w:rPr>
            </w:pPr>
            <w:r w:rsidRPr="000907FE">
              <w:rPr>
                <w:rFonts w:cs="Helvetica"/>
                <w:b/>
                <w:szCs w:val="24"/>
              </w:rPr>
              <w:t>PRECAUTIONS in place to reduce the risk of injury</w:t>
            </w:r>
          </w:p>
        </w:tc>
      </w:tr>
      <w:tr w:rsidR="00B676F4" w:rsidRPr="000907FE" w14:paraId="02C73A66" w14:textId="77777777" w:rsidTr="006A2BBE">
        <w:trPr>
          <w:cantSplit/>
          <w:trHeight w:val="271"/>
        </w:trPr>
        <w:tc>
          <w:tcPr>
            <w:tcW w:w="3693" w:type="dxa"/>
          </w:tcPr>
          <w:p w14:paraId="0BB8E345" w14:textId="77777777" w:rsidR="00B676F4" w:rsidRPr="000907FE" w:rsidRDefault="00B676F4" w:rsidP="00A472BF">
            <w:pPr>
              <w:autoSpaceDE w:val="0"/>
              <w:autoSpaceDN w:val="0"/>
              <w:adjustRightInd w:val="0"/>
              <w:rPr>
                <w:rFonts w:cs="Helvetica"/>
                <w:sz w:val="18"/>
              </w:rPr>
            </w:pPr>
            <w:r w:rsidRPr="000907FE">
              <w:rPr>
                <w:rFonts w:cs="Helvetica"/>
                <w:sz w:val="18"/>
              </w:rPr>
              <w:t>Equipment falling from apparatus</w:t>
            </w:r>
          </w:p>
        </w:tc>
        <w:tc>
          <w:tcPr>
            <w:tcW w:w="1948" w:type="dxa"/>
          </w:tcPr>
          <w:p w14:paraId="4EF391BA" w14:textId="77777777" w:rsidR="00B676F4" w:rsidRPr="000907FE" w:rsidRDefault="00B676F4" w:rsidP="00A472BF">
            <w:pPr>
              <w:autoSpaceDE w:val="0"/>
              <w:autoSpaceDN w:val="0"/>
              <w:adjustRightInd w:val="0"/>
              <w:rPr>
                <w:rFonts w:cs="Helvetica"/>
                <w:sz w:val="18"/>
              </w:rPr>
            </w:pPr>
            <w:r w:rsidRPr="000907FE">
              <w:rPr>
                <w:rFonts w:cs="Helvetica"/>
                <w:sz w:val="18"/>
              </w:rPr>
              <w:t>Waiting participants, instructor</w:t>
            </w:r>
          </w:p>
        </w:tc>
        <w:tc>
          <w:tcPr>
            <w:tcW w:w="9385" w:type="dxa"/>
          </w:tcPr>
          <w:p w14:paraId="712A673B" w14:textId="3609AF91" w:rsidR="00B676F4" w:rsidRPr="000907FE" w:rsidRDefault="00B676F4" w:rsidP="0039481B">
            <w:pPr>
              <w:rPr>
                <w:rFonts w:cs="Helvetica"/>
                <w:sz w:val="18"/>
              </w:rPr>
            </w:pPr>
            <w:r w:rsidRPr="000907FE">
              <w:rPr>
                <w:rFonts w:cs="Helvetica"/>
                <w:sz w:val="18"/>
              </w:rPr>
              <w:t>Helmets worn in proximity of apparatus/</w:t>
            </w:r>
            <w:r w:rsidR="00E937C2" w:rsidRPr="000907FE">
              <w:rPr>
                <w:rFonts w:cs="Helvetica"/>
                <w:sz w:val="18"/>
              </w:rPr>
              <w:t>clearly defined safety area</w:t>
            </w:r>
            <w:r w:rsidRPr="000907FE">
              <w:rPr>
                <w:rFonts w:cs="Helvetica"/>
                <w:sz w:val="18"/>
              </w:rPr>
              <w:t>. Pre-session visual checks of apparatus. Strict adherence to M.I.C. recommendations. Comprehensive instructor training and assessment by M.I.C. holder</w:t>
            </w:r>
            <w:r w:rsidR="00027AE7" w:rsidRPr="000907FE">
              <w:rPr>
                <w:rFonts w:cs="Helvetica"/>
                <w:sz w:val="18"/>
              </w:rPr>
              <w:t>. Temporary in-house Zip Ground training procedure agreed with M.I.C</w:t>
            </w:r>
            <w:r w:rsidR="00340827" w:rsidRPr="000907FE">
              <w:rPr>
                <w:rFonts w:cs="Helvetica"/>
                <w:sz w:val="18"/>
              </w:rPr>
              <w:t xml:space="preserve"> holder.</w:t>
            </w:r>
          </w:p>
        </w:tc>
      </w:tr>
      <w:tr w:rsidR="00B676F4" w:rsidRPr="000907FE" w14:paraId="2C5388AF" w14:textId="77777777" w:rsidTr="006A2BBE">
        <w:trPr>
          <w:cantSplit/>
          <w:trHeight w:val="598"/>
        </w:trPr>
        <w:tc>
          <w:tcPr>
            <w:tcW w:w="3693" w:type="dxa"/>
          </w:tcPr>
          <w:p w14:paraId="30180730" w14:textId="77777777" w:rsidR="00B676F4" w:rsidRPr="000907FE" w:rsidRDefault="00B676F4" w:rsidP="00A472BF">
            <w:pPr>
              <w:autoSpaceDE w:val="0"/>
              <w:autoSpaceDN w:val="0"/>
              <w:adjustRightInd w:val="0"/>
              <w:rPr>
                <w:rFonts w:cs="Helvetica"/>
                <w:sz w:val="18"/>
              </w:rPr>
            </w:pPr>
            <w:r w:rsidRPr="000907FE">
              <w:rPr>
                <w:rFonts w:cs="Helvetica"/>
                <w:sz w:val="18"/>
              </w:rPr>
              <w:t>Equipment/apparatus failure, participant falling from wire.</w:t>
            </w:r>
          </w:p>
        </w:tc>
        <w:tc>
          <w:tcPr>
            <w:tcW w:w="1948" w:type="dxa"/>
          </w:tcPr>
          <w:p w14:paraId="24D895C2" w14:textId="77777777" w:rsidR="00B676F4" w:rsidRPr="000907FE" w:rsidRDefault="00B676F4" w:rsidP="00A472BF">
            <w:pPr>
              <w:autoSpaceDE w:val="0"/>
              <w:autoSpaceDN w:val="0"/>
              <w:adjustRightInd w:val="0"/>
              <w:rPr>
                <w:rFonts w:cs="Helvetica"/>
                <w:sz w:val="18"/>
              </w:rPr>
            </w:pPr>
            <w:r w:rsidRPr="000907FE">
              <w:rPr>
                <w:rFonts w:cs="Helvetica"/>
                <w:sz w:val="18"/>
              </w:rPr>
              <w:t>Active participant</w:t>
            </w:r>
          </w:p>
        </w:tc>
        <w:tc>
          <w:tcPr>
            <w:tcW w:w="9385" w:type="dxa"/>
          </w:tcPr>
          <w:p w14:paraId="23F5EB60" w14:textId="42DC84BF" w:rsidR="00B676F4" w:rsidRPr="000907FE" w:rsidRDefault="00B676F4" w:rsidP="001C3E7B">
            <w:pPr>
              <w:autoSpaceDE w:val="0"/>
              <w:autoSpaceDN w:val="0"/>
              <w:adjustRightInd w:val="0"/>
              <w:rPr>
                <w:rFonts w:cs="Helvetica"/>
                <w:sz w:val="18"/>
              </w:rPr>
            </w:pPr>
            <w:r w:rsidRPr="000907FE">
              <w:rPr>
                <w:rFonts w:cs="Helvetica"/>
                <w:sz w:val="18"/>
              </w:rPr>
              <w:t>Regular equipment and apparatus checks by</w:t>
            </w:r>
            <w:r w:rsidR="00E937C2" w:rsidRPr="000907FE">
              <w:rPr>
                <w:rFonts w:cs="Helvetica"/>
                <w:sz w:val="18"/>
              </w:rPr>
              <w:t xml:space="preserve"> senior member of staff</w:t>
            </w:r>
            <w:r w:rsidRPr="000907FE">
              <w:rPr>
                <w:rFonts w:cs="Helvetica"/>
                <w:sz w:val="18"/>
              </w:rPr>
              <w:t xml:space="preserve">. Pre-session visual checks of apparatus. Two pre-zip checks of participant and harness by instructors leading activity. Annual check by </w:t>
            </w:r>
            <w:r w:rsidR="003A6420" w:rsidRPr="000907FE">
              <w:rPr>
                <w:rFonts w:cs="Helvetica"/>
                <w:sz w:val="18"/>
              </w:rPr>
              <w:t>constructor</w:t>
            </w:r>
            <w:r w:rsidRPr="000907FE">
              <w:rPr>
                <w:rFonts w:cs="Helvetica"/>
                <w:sz w:val="18"/>
              </w:rPr>
              <w:t>. Strict adherence to M.I.C. recommendations. Monthly check of anchor points and bolts</w:t>
            </w:r>
            <w:r w:rsidR="00BC3A4B" w:rsidRPr="000907FE">
              <w:rPr>
                <w:rFonts w:cs="Helvetica"/>
                <w:sz w:val="18"/>
              </w:rPr>
              <w:t xml:space="preserve">.  </w:t>
            </w:r>
            <w:r w:rsidR="00BC3A4B" w:rsidRPr="000907FE">
              <w:rPr>
                <w:rFonts w:cs="Helvetica"/>
                <w:b/>
                <w:i/>
                <w:sz w:val="18"/>
                <w:u w:val="single"/>
              </w:rPr>
              <w:t>Maximum participant weight is 18 stone / 114.31 kgs.  Refer to NOP for how to deal with this.  Persons over this weight must not go down the wire.</w:t>
            </w:r>
          </w:p>
        </w:tc>
      </w:tr>
      <w:tr w:rsidR="00B676F4" w:rsidRPr="000907FE" w14:paraId="5B076060" w14:textId="77777777" w:rsidTr="006A2BBE">
        <w:trPr>
          <w:cantSplit/>
          <w:trHeight w:val="285"/>
        </w:trPr>
        <w:tc>
          <w:tcPr>
            <w:tcW w:w="3693" w:type="dxa"/>
          </w:tcPr>
          <w:p w14:paraId="1BAF6E01" w14:textId="77777777" w:rsidR="00B676F4" w:rsidRPr="000907FE" w:rsidRDefault="00B676F4" w:rsidP="00A472BF">
            <w:pPr>
              <w:rPr>
                <w:rFonts w:cs="Helvetica"/>
                <w:sz w:val="18"/>
              </w:rPr>
            </w:pPr>
            <w:r w:rsidRPr="000907FE">
              <w:rPr>
                <w:rFonts w:cs="Helvetica"/>
                <w:sz w:val="18"/>
              </w:rPr>
              <w:t>Participant falling out of ill-fitting harness. Hair/fingers caught in equipment</w:t>
            </w:r>
          </w:p>
        </w:tc>
        <w:tc>
          <w:tcPr>
            <w:tcW w:w="1948" w:type="dxa"/>
          </w:tcPr>
          <w:p w14:paraId="341BDA54" w14:textId="77777777" w:rsidR="00B676F4" w:rsidRPr="000907FE" w:rsidRDefault="00B676F4" w:rsidP="00A472BF">
            <w:pPr>
              <w:autoSpaceDE w:val="0"/>
              <w:autoSpaceDN w:val="0"/>
              <w:adjustRightInd w:val="0"/>
              <w:rPr>
                <w:rFonts w:cs="Helvetica"/>
                <w:sz w:val="18"/>
              </w:rPr>
            </w:pPr>
            <w:r w:rsidRPr="000907FE">
              <w:rPr>
                <w:rFonts w:cs="Helvetica"/>
                <w:sz w:val="18"/>
              </w:rPr>
              <w:t>Active participant</w:t>
            </w:r>
          </w:p>
        </w:tc>
        <w:tc>
          <w:tcPr>
            <w:tcW w:w="9385" w:type="dxa"/>
          </w:tcPr>
          <w:p w14:paraId="2B93AAAC" w14:textId="77777777" w:rsidR="00B676F4" w:rsidRPr="000907FE" w:rsidRDefault="00B676F4" w:rsidP="0039481B">
            <w:pPr>
              <w:autoSpaceDE w:val="0"/>
              <w:autoSpaceDN w:val="0"/>
              <w:adjustRightInd w:val="0"/>
              <w:rPr>
                <w:rFonts w:cs="Helvetica"/>
                <w:sz w:val="18"/>
              </w:rPr>
            </w:pPr>
            <w:r w:rsidRPr="000907FE">
              <w:rPr>
                <w:rFonts w:cs="Helvetica"/>
                <w:sz w:val="18"/>
              </w:rPr>
              <w:t>Two pre-zip checks of climber and harness by instructors leading activity. Instructors trained to recognise ill-fitted harness and to correct. Chest harnesses used. Long hair tied back. First Aid kit (with scissors) and access to first aider. Appropriate pre-session brief</w:t>
            </w:r>
          </w:p>
        </w:tc>
      </w:tr>
      <w:tr w:rsidR="00B676F4" w:rsidRPr="000907FE" w14:paraId="797519DD" w14:textId="77777777" w:rsidTr="006A2BBE">
        <w:trPr>
          <w:cantSplit/>
          <w:trHeight w:val="248"/>
        </w:trPr>
        <w:tc>
          <w:tcPr>
            <w:tcW w:w="3693" w:type="dxa"/>
          </w:tcPr>
          <w:p w14:paraId="45091F30" w14:textId="31400871" w:rsidR="00B676F4" w:rsidRPr="000907FE" w:rsidRDefault="00B676F4" w:rsidP="001C3E7B">
            <w:pPr>
              <w:rPr>
                <w:rFonts w:cs="Helvetica"/>
                <w:sz w:val="18"/>
              </w:rPr>
            </w:pPr>
            <w:r w:rsidRPr="000907FE">
              <w:rPr>
                <w:rFonts w:cs="Helvetica"/>
                <w:sz w:val="18"/>
              </w:rPr>
              <w:t>Onlookers/instructor struck by active participant</w:t>
            </w:r>
            <w:r w:rsidR="003A6420" w:rsidRPr="000907FE">
              <w:rPr>
                <w:rFonts w:cs="Helvetica"/>
                <w:sz w:val="18"/>
              </w:rPr>
              <w:t>; participant striking an object on the runway.</w:t>
            </w:r>
          </w:p>
        </w:tc>
        <w:tc>
          <w:tcPr>
            <w:tcW w:w="1948" w:type="dxa"/>
          </w:tcPr>
          <w:p w14:paraId="09FE45E3" w14:textId="77777777" w:rsidR="00B676F4" w:rsidRPr="000907FE" w:rsidRDefault="00B676F4" w:rsidP="00A472BF">
            <w:pPr>
              <w:autoSpaceDE w:val="0"/>
              <w:autoSpaceDN w:val="0"/>
              <w:adjustRightInd w:val="0"/>
              <w:rPr>
                <w:rFonts w:cs="Helvetica"/>
                <w:sz w:val="18"/>
              </w:rPr>
            </w:pPr>
            <w:r w:rsidRPr="000907FE">
              <w:rPr>
                <w:rFonts w:cs="Helvetica"/>
                <w:sz w:val="18"/>
              </w:rPr>
              <w:t>Onlookers, instructor</w:t>
            </w:r>
          </w:p>
        </w:tc>
        <w:tc>
          <w:tcPr>
            <w:tcW w:w="9385" w:type="dxa"/>
          </w:tcPr>
          <w:p w14:paraId="7ACBD9F2" w14:textId="35774553" w:rsidR="00B676F4" w:rsidRPr="000907FE" w:rsidRDefault="00B676F4" w:rsidP="001C3E7B">
            <w:pPr>
              <w:autoSpaceDE w:val="0"/>
              <w:autoSpaceDN w:val="0"/>
              <w:adjustRightInd w:val="0"/>
              <w:rPr>
                <w:rFonts w:cs="Helvetica"/>
                <w:sz w:val="18"/>
              </w:rPr>
            </w:pPr>
            <w:r w:rsidRPr="000907FE">
              <w:rPr>
                <w:rFonts w:cs="Helvetica"/>
                <w:sz w:val="18"/>
              </w:rPr>
              <w:t xml:space="preserve">Appropriate pre-session brief which includes a clear </w:t>
            </w:r>
            <w:r w:rsidR="00E937C2" w:rsidRPr="000907FE">
              <w:rPr>
                <w:rFonts w:cs="Helvetica"/>
                <w:sz w:val="18"/>
              </w:rPr>
              <w:t>safety</w:t>
            </w:r>
            <w:r w:rsidRPr="000907FE">
              <w:rPr>
                <w:rFonts w:cs="Helvetica"/>
                <w:sz w:val="18"/>
              </w:rPr>
              <w:t xml:space="preserve"> area </w:t>
            </w:r>
            <w:r w:rsidR="00E937C2" w:rsidRPr="000907FE">
              <w:rPr>
                <w:rFonts w:cs="Helvetica"/>
                <w:sz w:val="18"/>
              </w:rPr>
              <w:t>which participants/onlookers must remain in</w:t>
            </w:r>
            <w:r w:rsidRPr="000907FE">
              <w:rPr>
                <w:rFonts w:cs="Helvetica"/>
                <w:sz w:val="18"/>
              </w:rPr>
              <w:t xml:space="preserve">. Helmets worn in proximity of apparatus. </w:t>
            </w:r>
            <w:r w:rsidR="003A6420" w:rsidRPr="000907FE">
              <w:rPr>
                <w:rFonts w:cs="Helvetica"/>
                <w:sz w:val="18"/>
              </w:rPr>
              <w:t xml:space="preserve"> Instructors check the runway and communicate whether clear before each launch.</w:t>
            </w:r>
          </w:p>
        </w:tc>
      </w:tr>
      <w:tr w:rsidR="00E937C2" w:rsidRPr="000907FE" w14:paraId="02D6BAB3" w14:textId="77777777" w:rsidTr="006A2BBE">
        <w:trPr>
          <w:cantSplit/>
          <w:trHeight w:val="248"/>
        </w:trPr>
        <w:tc>
          <w:tcPr>
            <w:tcW w:w="3693" w:type="dxa"/>
          </w:tcPr>
          <w:p w14:paraId="32889123" w14:textId="28DD0AD1" w:rsidR="00E937C2" w:rsidRPr="000907FE" w:rsidRDefault="001D21E2" w:rsidP="001C3E7B">
            <w:pPr>
              <w:rPr>
                <w:rFonts w:cs="Helvetica"/>
                <w:sz w:val="18"/>
              </w:rPr>
            </w:pPr>
            <w:r w:rsidRPr="000907FE">
              <w:rPr>
                <w:rFonts w:cs="Helvetica"/>
                <w:sz w:val="18"/>
              </w:rPr>
              <w:t>Participant slipping whilst climbi</w:t>
            </w:r>
            <w:r w:rsidR="003A6420" w:rsidRPr="000907FE">
              <w:rPr>
                <w:rFonts w:cs="Helvetica"/>
                <w:sz w:val="18"/>
              </w:rPr>
              <w:t xml:space="preserve">ng </w:t>
            </w:r>
            <w:r w:rsidR="00C71D4F">
              <w:rPr>
                <w:rFonts w:cs="Helvetica"/>
                <w:sz w:val="18"/>
              </w:rPr>
              <w:t>staples / wall</w:t>
            </w:r>
          </w:p>
        </w:tc>
        <w:tc>
          <w:tcPr>
            <w:tcW w:w="1948" w:type="dxa"/>
          </w:tcPr>
          <w:p w14:paraId="3C34CA20" w14:textId="74DB1B5D" w:rsidR="00E937C2" w:rsidRPr="000907FE" w:rsidRDefault="001D21E2" w:rsidP="00A472BF">
            <w:pPr>
              <w:autoSpaceDE w:val="0"/>
              <w:autoSpaceDN w:val="0"/>
              <w:adjustRightInd w:val="0"/>
              <w:rPr>
                <w:rFonts w:cs="Helvetica"/>
                <w:sz w:val="18"/>
              </w:rPr>
            </w:pPr>
            <w:r w:rsidRPr="000907FE">
              <w:rPr>
                <w:rFonts w:cs="Helvetica"/>
                <w:sz w:val="18"/>
              </w:rPr>
              <w:t>Participant</w:t>
            </w:r>
          </w:p>
        </w:tc>
        <w:tc>
          <w:tcPr>
            <w:tcW w:w="9385" w:type="dxa"/>
          </w:tcPr>
          <w:p w14:paraId="503B025E" w14:textId="5D661148" w:rsidR="00E937C2" w:rsidRPr="000907FE" w:rsidRDefault="003A6420" w:rsidP="001C3E7B">
            <w:pPr>
              <w:autoSpaceDE w:val="0"/>
              <w:autoSpaceDN w:val="0"/>
              <w:adjustRightInd w:val="0"/>
              <w:rPr>
                <w:rFonts w:cs="Helvetica"/>
                <w:sz w:val="18"/>
              </w:rPr>
            </w:pPr>
            <w:r w:rsidRPr="000907FE">
              <w:rPr>
                <w:rFonts w:cs="Helvetica"/>
                <w:sz w:val="18"/>
              </w:rPr>
              <w:t>Participant attached to ALF Fall Arrest Block; instructors trained in releasing block if participant cannot self-release.  ALF checked at the beginning of each day.</w:t>
            </w:r>
            <w:r w:rsidR="005501A4" w:rsidRPr="000907FE">
              <w:rPr>
                <w:rFonts w:cs="Helvetica"/>
                <w:sz w:val="18"/>
              </w:rPr>
              <w:t xml:space="preserve">  If near the bottom of the rope ladder they may tumble and the ALF may not arrest as they are not falling dynamically enough for it to engage.   </w:t>
            </w:r>
          </w:p>
        </w:tc>
      </w:tr>
      <w:tr w:rsidR="00B676F4" w:rsidRPr="000907FE" w14:paraId="1CA405FA" w14:textId="77777777" w:rsidTr="006A2BBE">
        <w:trPr>
          <w:cantSplit/>
          <w:trHeight w:val="259"/>
        </w:trPr>
        <w:tc>
          <w:tcPr>
            <w:tcW w:w="3693" w:type="dxa"/>
          </w:tcPr>
          <w:p w14:paraId="1C6E245B" w14:textId="42320B01" w:rsidR="00B676F4" w:rsidRPr="000907FE" w:rsidRDefault="00B676F4" w:rsidP="005B1136">
            <w:pPr>
              <w:rPr>
                <w:rFonts w:cs="Helvetica"/>
                <w:sz w:val="18"/>
              </w:rPr>
            </w:pPr>
            <w:r w:rsidRPr="000907FE">
              <w:rPr>
                <w:rFonts w:cs="Helvetica"/>
                <w:sz w:val="18"/>
              </w:rPr>
              <w:t>Slipping on platform/instructor slipping off or being pulled off the platform</w:t>
            </w:r>
          </w:p>
        </w:tc>
        <w:tc>
          <w:tcPr>
            <w:tcW w:w="1948" w:type="dxa"/>
          </w:tcPr>
          <w:p w14:paraId="48756E48" w14:textId="77777777" w:rsidR="00B676F4" w:rsidRPr="000907FE" w:rsidRDefault="00B676F4" w:rsidP="005B1136">
            <w:pPr>
              <w:autoSpaceDE w:val="0"/>
              <w:autoSpaceDN w:val="0"/>
              <w:adjustRightInd w:val="0"/>
              <w:rPr>
                <w:rFonts w:cs="Helvetica"/>
                <w:sz w:val="18"/>
              </w:rPr>
            </w:pPr>
            <w:r w:rsidRPr="000907FE">
              <w:rPr>
                <w:rFonts w:cs="Helvetica"/>
                <w:sz w:val="18"/>
              </w:rPr>
              <w:t>Active participant</w:t>
            </w:r>
          </w:p>
        </w:tc>
        <w:tc>
          <w:tcPr>
            <w:tcW w:w="9385" w:type="dxa"/>
          </w:tcPr>
          <w:p w14:paraId="5C1494F9" w14:textId="05A53F75" w:rsidR="00B676F4" w:rsidRPr="000907FE" w:rsidRDefault="00B676F4" w:rsidP="00C112D1">
            <w:pPr>
              <w:autoSpaceDE w:val="0"/>
              <w:autoSpaceDN w:val="0"/>
              <w:adjustRightInd w:val="0"/>
              <w:rPr>
                <w:rFonts w:cs="Helvetica"/>
                <w:sz w:val="18"/>
              </w:rPr>
            </w:pPr>
            <w:r w:rsidRPr="000907FE">
              <w:rPr>
                <w:rFonts w:cs="Helvetica"/>
                <w:sz w:val="18"/>
              </w:rPr>
              <w:t>Participants</w:t>
            </w:r>
            <w:r w:rsidR="003A6420" w:rsidRPr="000907FE">
              <w:rPr>
                <w:rFonts w:cs="Helvetica"/>
                <w:sz w:val="18"/>
              </w:rPr>
              <w:t xml:space="preserve"> ascend the </w:t>
            </w:r>
            <w:r w:rsidR="00C71D4F">
              <w:rPr>
                <w:rFonts w:cs="Helvetica"/>
                <w:sz w:val="18"/>
              </w:rPr>
              <w:t xml:space="preserve">staples or the wall </w:t>
            </w:r>
            <w:r w:rsidR="00E937C2" w:rsidRPr="000907FE">
              <w:rPr>
                <w:rFonts w:cs="Helvetica"/>
                <w:sz w:val="18"/>
              </w:rPr>
              <w:t xml:space="preserve">and </w:t>
            </w:r>
            <w:r w:rsidR="00C112D1">
              <w:rPr>
                <w:rFonts w:cs="Helvetica"/>
                <w:sz w:val="18"/>
              </w:rPr>
              <w:t xml:space="preserve">instructor immediately </w:t>
            </w:r>
            <w:proofErr w:type="gramStart"/>
            <w:r w:rsidR="00C112D1">
              <w:rPr>
                <w:rFonts w:cs="Helvetica"/>
                <w:sz w:val="18"/>
              </w:rPr>
              <w:t>connects</w:t>
            </w:r>
            <w:proofErr w:type="gramEnd"/>
            <w:r w:rsidR="00C112D1">
              <w:rPr>
                <w:rFonts w:cs="Helvetica"/>
                <w:sz w:val="18"/>
              </w:rPr>
              <w:t xml:space="preserve"> them </w:t>
            </w:r>
            <w:r w:rsidR="00E937C2" w:rsidRPr="000907FE">
              <w:rPr>
                <w:rFonts w:cs="Helvetica"/>
                <w:sz w:val="18"/>
              </w:rPr>
              <w:t xml:space="preserve">to </w:t>
            </w:r>
            <w:r w:rsidR="003A6420" w:rsidRPr="000907FE">
              <w:rPr>
                <w:rFonts w:cs="Helvetica"/>
                <w:sz w:val="18"/>
              </w:rPr>
              <w:t>platform anchor.  Grip matting is available on the platform if wet.  Instructors attach participants to the platform anchor before removing the ALF and attach to the Zip Wire before removing attachment to the platform anchor.</w:t>
            </w:r>
            <w:r w:rsidR="00C112D1">
              <w:rPr>
                <w:rFonts w:cs="Helvetica"/>
                <w:sz w:val="18"/>
              </w:rPr>
              <w:t xml:space="preserve"> The instructor is always attached.</w:t>
            </w:r>
          </w:p>
        </w:tc>
      </w:tr>
      <w:tr w:rsidR="00B676F4" w:rsidRPr="000907FE" w14:paraId="35144759" w14:textId="77777777" w:rsidTr="006A2BBE">
        <w:trPr>
          <w:cantSplit/>
          <w:trHeight w:val="262"/>
        </w:trPr>
        <w:tc>
          <w:tcPr>
            <w:tcW w:w="3693" w:type="dxa"/>
          </w:tcPr>
          <w:p w14:paraId="5B86026A" w14:textId="72E826CC" w:rsidR="00B676F4" w:rsidRPr="000907FE" w:rsidRDefault="00E937C2" w:rsidP="00AC55F6">
            <w:pPr>
              <w:rPr>
                <w:rFonts w:cs="Helvetica"/>
                <w:sz w:val="18"/>
              </w:rPr>
            </w:pPr>
            <w:r w:rsidRPr="000907FE">
              <w:rPr>
                <w:rFonts w:cs="Helvetica"/>
                <w:sz w:val="18"/>
              </w:rPr>
              <w:t>Participant unable to descend.</w:t>
            </w:r>
          </w:p>
        </w:tc>
        <w:tc>
          <w:tcPr>
            <w:tcW w:w="1948" w:type="dxa"/>
          </w:tcPr>
          <w:p w14:paraId="3F1777FF" w14:textId="77777777" w:rsidR="00B676F4" w:rsidRPr="000907FE" w:rsidRDefault="00B676F4" w:rsidP="00A472BF">
            <w:pPr>
              <w:autoSpaceDE w:val="0"/>
              <w:autoSpaceDN w:val="0"/>
              <w:adjustRightInd w:val="0"/>
              <w:rPr>
                <w:rFonts w:cs="Helvetica"/>
                <w:sz w:val="18"/>
              </w:rPr>
            </w:pPr>
            <w:r w:rsidRPr="000907FE">
              <w:rPr>
                <w:rFonts w:cs="Helvetica"/>
                <w:sz w:val="18"/>
              </w:rPr>
              <w:t>Active participant</w:t>
            </w:r>
          </w:p>
        </w:tc>
        <w:tc>
          <w:tcPr>
            <w:tcW w:w="9385" w:type="dxa"/>
          </w:tcPr>
          <w:p w14:paraId="0263432A" w14:textId="3AD72973" w:rsidR="00B676F4" w:rsidRPr="000907FE" w:rsidRDefault="003A6420" w:rsidP="009F495E">
            <w:pPr>
              <w:autoSpaceDE w:val="0"/>
              <w:autoSpaceDN w:val="0"/>
              <w:adjustRightInd w:val="0"/>
              <w:rPr>
                <w:rFonts w:cs="Helvetica"/>
                <w:sz w:val="18"/>
              </w:rPr>
            </w:pPr>
            <w:r w:rsidRPr="000907FE">
              <w:rPr>
                <w:rFonts w:cs="Helvetica"/>
                <w:sz w:val="18"/>
              </w:rPr>
              <w:t xml:space="preserve">Participant may climb down the </w:t>
            </w:r>
            <w:r w:rsidR="00C71D4F">
              <w:rPr>
                <w:rFonts w:cs="Helvetica"/>
                <w:sz w:val="18"/>
              </w:rPr>
              <w:t>staples</w:t>
            </w:r>
            <w:r w:rsidRPr="000907FE">
              <w:rPr>
                <w:rFonts w:cs="Helvetica"/>
                <w:sz w:val="18"/>
              </w:rPr>
              <w:t xml:space="preserve"> attached to the ALF</w:t>
            </w:r>
            <w:r w:rsidR="00E937C2" w:rsidRPr="000907FE">
              <w:rPr>
                <w:rFonts w:cs="Helvetica"/>
                <w:sz w:val="18"/>
              </w:rPr>
              <w:t>.</w:t>
            </w:r>
          </w:p>
        </w:tc>
      </w:tr>
      <w:tr w:rsidR="00B676F4" w:rsidRPr="000907FE" w14:paraId="1FBC66D9" w14:textId="77777777" w:rsidTr="006A2BBE">
        <w:trPr>
          <w:cantSplit/>
          <w:trHeight w:val="262"/>
        </w:trPr>
        <w:tc>
          <w:tcPr>
            <w:tcW w:w="3693" w:type="dxa"/>
          </w:tcPr>
          <w:p w14:paraId="6601F7CD" w14:textId="77777777" w:rsidR="00B676F4" w:rsidRPr="000907FE" w:rsidRDefault="00B676F4" w:rsidP="00A472BF">
            <w:pPr>
              <w:rPr>
                <w:rFonts w:cs="Helvetica"/>
                <w:sz w:val="18"/>
              </w:rPr>
            </w:pPr>
            <w:r w:rsidRPr="000907FE">
              <w:rPr>
                <w:rFonts w:cs="Helvetica"/>
                <w:sz w:val="18"/>
              </w:rPr>
              <w:t>Unauthorised access to structure</w:t>
            </w:r>
          </w:p>
        </w:tc>
        <w:tc>
          <w:tcPr>
            <w:tcW w:w="1948" w:type="dxa"/>
          </w:tcPr>
          <w:p w14:paraId="748C557A" w14:textId="77777777" w:rsidR="00B676F4" w:rsidRPr="000907FE" w:rsidRDefault="00B676F4" w:rsidP="00A472BF">
            <w:pPr>
              <w:autoSpaceDE w:val="0"/>
              <w:autoSpaceDN w:val="0"/>
              <w:adjustRightInd w:val="0"/>
              <w:rPr>
                <w:rFonts w:cs="Helvetica"/>
                <w:sz w:val="18"/>
              </w:rPr>
            </w:pPr>
            <w:r w:rsidRPr="000907FE">
              <w:rPr>
                <w:rFonts w:cs="Helvetica"/>
                <w:sz w:val="18"/>
              </w:rPr>
              <w:t>Visiting guests</w:t>
            </w:r>
          </w:p>
        </w:tc>
        <w:tc>
          <w:tcPr>
            <w:tcW w:w="9385" w:type="dxa"/>
          </w:tcPr>
          <w:p w14:paraId="46B819A3" w14:textId="03D10C65" w:rsidR="00B676F4" w:rsidRPr="000907FE" w:rsidRDefault="00E937C2" w:rsidP="00B676F4">
            <w:pPr>
              <w:autoSpaceDE w:val="0"/>
              <w:autoSpaceDN w:val="0"/>
              <w:adjustRightInd w:val="0"/>
              <w:rPr>
                <w:rFonts w:cs="Helvetica"/>
                <w:sz w:val="18"/>
              </w:rPr>
            </w:pPr>
            <w:r w:rsidRPr="000907FE">
              <w:rPr>
                <w:rFonts w:cs="Helvetica"/>
                <w:sz w:val="18"/>
              </w:rPr>
              <w:t xml:space="preserve">Zip Wire inaccessible without use of </w:t>
            </w:r>
            <w:r w:rsidR="00C71D4F">
              <w:rPr>
                <w:rFonts w:cs="Helvetica"/>
                <w:sz w:val="18"/>
              </w:rPr>
              <w:t>removable staples</w:t>
            </w:r>
            <w:r w:rsidR="000907FE" w:rsidRPr="000907FE">
              <w:rPr>
                <w:rFonts w:cs="Helvetica"/>
                <w:sz w:val="18"/>
              </w:rPr>
              <w:t xml:space="preserve"> which </w:t>
            </w:r>
            <w:r w:rsidR="00C71D4F">
              <w:rPr>
                <w:rFonts w:cs="Helvetica"/>
                <w:sz w:val="18"/>
              </w:rPr>
              <w:t xml:space="preserve">ae removed to </w:t>
            </w:r>
            <w:r w:rsidR="000907FE" w:rsidRPr="000907FE">
              <w:rPr>
                <w:rFonts w:cs="Helvetica"/>
                <w:sz w:val="18"/>
              </w:rPr>
              <w:t>prevent access when not in use.</w:t>
            </w:r>
            <w:r w:rsidR="00B676F4" w:rsidRPr="000907FE">
              <w:rPr>
                <w:rFonts w:cs="Helvetica"/>
                <w:sz w:val="18"/>
              </w:rPr>
              <w:t xml:space="preserve"> </w:t>
            </w:r>
          </w:p>
        </w:tc>
      </w:tr>
      <w:tr w:rsidR="006A2BBE" w14:paraId="2ED19EEF" w14:textId="77777777" w:rsidTr="006A2BBE">
        <w:trPr>
          <w:cantSplit/>
          <w:trHeight w:val="384"/>
        </w:trPr>
        <w:tc>
          <w:tcPr>
            <w:tcW w:w="3693" w:type="dxa"/>
          </w:tcPr>
          <w:p w14:paraId="21D32A14" w14:textId="77777777" w:rsidR="006A2BBE" w:rsidRDefault="006A2BBE" w:rsidP="0032004B">
            <w:pPr>
              <w:rPr>
                <w:rFonts w:cs="Helvetica"/>
                <w:sz w:val="20"/>
                <w:szCs w:val="20"/>
              </w:rPr>
            </w:pPr>
            <w:r>
              <w:rPr>
                <w:rFonts w:cs="Helvetica"/>
                <w:sz w:val="20"/>
                <w:szCs w:val="20"/>
              </w:rPr>
              <w:t>Medical issues/allergic reactions</w:t>
            </w:r>
          </w:p>
        </w:tc>
        <w:tc>
          <w:tcPr>
            <w:tcW w:w="1948" w:type="dxa"/>
          </w:tcPr>
          <w:p w14:paraId="3D01FDBC" w14:textId="77777777" w:rsidR="006A2BBE" w:rsidRDefault="006A2BBE" w:rsidP="0032004B">
            <w:pPr>
              <w:autoSpaceDE w:val="0"/>
              <w:autoSpaceDN w:val="0"/>
              <w:adjustRightInd w:val="0"/>
              <w:rPr>
                <w:rFonts w:cs="Helvetica"/>
                <w:sz w:val="20"/>
                <w:szCs w:val="20"/>
              </w:rPr>
            </w:pPr>
            <w:r>
              <w:rPr>
                <w:rFonts w:cs="Helvetica"/>
                <w:sz w:val="20"/>
                <w:szCs w:val="20"/>
              </w:rPr>
              <w:t>Participants, instructor</w:t>
            </w:r>
          </w:p>
        </w:tc>
        <w:tc>
          <w:tcPr>
            <w:tcW w:w="9385" w:type="dxa"/>
          </w:tcPr>
          <w:p w14:paraId="106FDF2E" w14:textId="77777777" w:rsidR="006A2BBE" w:rsidRDefault="006A2BBE" w:rsidP="0032004B">
            <w:pPr>
              <w:autoSpaceDE w:val="0"/>
              <w:autoSpaceDN w:val="0"/>
              <w:adjustRightInd w:val="0"/>
              <w:rPr>
                <w:rFonts w:cs="Helvetica"/>
                <w:sz w:val="20"/>
                <w:szCs w:val="20"/>
              </w:rPr>
            </w:pPr>
            <w:r>
              <w:rPr>
                <w:rFonts w:cs="Helvetica"/>
                <w:sz w:val="20"/>
                <w:szCs w:val="20"/>
              </w:rPr>
              <w:t xml:space="preserve">Medical and allergy checks prior to session. Instructors to ensure participants or visiting staff carry any required medication. </w:t>
            </w:r>
          </w:p>
        </w:tc>
      </w:tr>
    </w:tbl>
    <w:p w14:paraId="31D638E5" w14:textId="77777777" w:rsidR="001D21E2" w:rsidRPr="000907FE" w:rsidRDefault="001D21E2" w:rsidP="00D20DD9">
      <w:pPr>
        <w:rPr>
          <w:sz w:val="20"/>
        </w:rPr>
      </w:pPr>
    </w:p>
    <w:p w14:paraId="4CBCBA1F" w14:textId="1B4C7474" w:rsidR="00D20DD9" w:rsidRPr="000907FE" w:rsidRDefault="00D20DD9" w:rsidP="00D20DD9">
      <w:pPr>
        <w:rPr>
          <w:sz w:val="20"/>
        </w:rPr>
      </w:pPr>
      <w:r w:rsidRPr="000907FE">
        <w:rPr>
          <w:sz w:val="20"/>
        </w:rPr>
        <w:t>Sign: ___</w:t>
      </w:r>
      <w:r w:rsidR="006139DB">
        <w:rPr>
          <w:noProof/>
          <w:sz w:val="20"/>
        </w:rPr>
        <w:drawing>
          <wp:inline distT="0" distB="0" distL="0" distR="0" wp14:anchorId="11500185" wp14:editId="429BA307">
            <wp:extent cx="776487" cy="42511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6787" cy="452654"/>
                    </a:xfrm>
                    <a:prstGeom prst="rect">
                      <a:avLst/>
                    </a:prstGeom>
                  </pic:spPr>
                </pic:pic>
              </a:graphicData>
            </a:graphic>
          </wp:inline>
        </w:drawing>
      </w:r>
      <w:r w:rsidRPr="000907FE">
        <w:rPr>
          <w:sz w:val="20"/>
        </w:rPr>
        <w:t xml:space="preserve">___________________________ Date: </w:t>
      </w:r>
      <w:r w:rsidR="006139DB">
        <w:rPr>
          <w:sz w:val="20"/>
        </w:rPr>
        <w:t>28/02/2023</w:t>
      </w:r>
      <w:r w:rsidRPr="000907FE">
        <w:rPr>
          <w:sz w:val="20"/>
        </w:rPr>
        <w:tab/>
      </w:r>
      <w:r w:rsidRPr="000907FE">
        <w:rPr>
          <w:sz w:val="20"/>
        </w:rPr>
        <w:tab/>
        <w:t>Sign: ______________________________ Date: ________________</w:t>
      </w:r>
    </w:p>
    <w:sectPr w:rsidR="00D20DD9" w:rsidRPr="000907FE" w:rsidSect="006A7CAB">
      <w:headerReference w:type="default" r:id="rId8"/>
      <w:pgSz w:w="16838" w:h="11906" w:orient="landscape"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B8108" w14:textId="77777777" w:rsidR="00757480" w:rsidRDefault="00757480" w:rsidP="004F1AB3">
      <w:pPr>
        <w:spacing w:after="0" w:line="240" w:lineRule="auto"/>
      </w:pPr>
      <w:r>
        <w:separator/>
      </w:r>
    </w:p>
  </w:endnote>
  <w:endnote w:type="continuationSeparator" w:id="0">
    <w:p w14:paraId="49B64D32" w14:textId="77777777" w:rsidR="00757480" w:rsidRDefault="00757480" w:rsidP="004F1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pple Chancery">
    <w:altName w:val="APPLE CHANCERY"/>
    <w:panose1 w:val="03020702040506060504"/>
    <w:charset w:val="B1"/>
    <w:family w:val="script"/>
    <w:pitch w:val="variable"/>
    <w:sig w:usb0="80000867" w:usb1="00000003" w:usb2="00000000" w:usb3="00000000" w:csb0="000001F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7E18B" w14:textId="77777777" w:rsidR="00757480" w:rsidRDefault="00757480" w:rsidP="004F1AB3">
      <w:pPr>
        <w:spacing w:after="0" w:line="240" w:lineRule="auto"/>
      </w:pPr>
      <w:r>
        <w:separator/>
      </w:r>
    </w:p>
  </w:footnote>
  <w:footnote w:type="continuationSeparator" w:id="0">
    <w:p w14:paraId="0BC895FD" w14:textId="77777777" w:rsidR="00757480" w:rsidRDefault="00757480" w:rsidP="004F1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AB62E" w14:textId="19EEB34A" w:rsidR="00E937C2" w:rsidRDefault="00E937C2" w:rsidP="00E937C2">
    <w:pPr>
      <w:pStyle w:val="Header"/>
      <w:rPr>
        <w:sz w:val="12"/>
      </w:rPr>
    </w:pPr>
    <w:r>
      <w:rPr>
        <w:noProof/>
        <w:lang w:eastAsia="en-GB"/>
      </w:rPr>
      <w:drawing>
        <wp:anchor distT="0" distB="0" distL="114300" distR="114300" simplePos="0" relativeHeight="251658240" behindDoc="1" locked="0" layoutInCell="1" allowOverlap="1" wp14:anchorId="1F8C9CDE" wp14:editId="0F1E56A5">
          <wp:simplePos x="0" y="0"/>
          <wp:positionH relativeFrom="margin">
            <wp:align>right</wp:align>
          </wp:positionH>
          <wp:positionV relativeFrom="paragraph">
            <wp:posOffset>-247015</wp:posOffset>
          </wp:positionV>
          <wp:extent cx="3014345" cy="599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4345" cy="599440"/>
                  </a:xfrm>
                  <a:prstGeom prst="rect">
                    <a:avLst/>
                  </a:prstGeom>
                  <a:noFill/>
                </pic:spPr>
              </pic:pic>
            </a:graphicData>
          </a:graphic>
          <wp14:sizeRelH relativeFrom="page">
            <wp14:pctWidth>0</wp14:pctWidth>
          </wp14:sizeRelH>
          <wp14:sizeRelV relativeFrom="page">
            <wp14:pctHeight>0</wp14:pctHeight>
          </wp14:sizeRelV>
        </wp:anchor>
      </w:drawing>
    </w:r>
    <w:r>
      <w:rPr>
        <w:rFonts w:ascii="Apple Chancery" w:hAnsi="Apple Chancery" w:cs="Apple Chancery"/>
        <w:sz w:val="36"/>
        <w:szCs w:val="56"/>
      </w:rPr>
      <w:t>Chateau Beaumont Ltd</w:t>
    </w:r>
    <w:r>
      <w:rPr>
        <w:sz w:val="12"/>
      </w:rPr>
      <w:t xml:space="preserve"> </w:t>
    </w:r>
  </w:p>
  <w:p w14:paraId="2734442B" w14:textId="56F093EF" w:rsidR="00982CAC" w:rsidRPr="00EC6541" w:rsidRDefault="00982CAC" w:rsidP="00982CAC">
    <w:pPr>
      <w:pStyle w:val="Header"/>
      <w:rPr>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4F7"/>
    <w:rsid w:val="00025AC1"/>
    <w:rsid w:val="00027AE7"/>
    <w:rsid w:val="00084F2F"/>
    <w:rsid w:val="000907FE"/>
    <w:rsid w:val="000B5382"/>
    <w:rsid w:val="000B603F"/>
    <w:rsid w:val="000C0D7E"/>
    <w:rsid w:val="001217BF"/>
    <w:rsid w:val="00167DC3"/>
    <w:rsid w:val="0017641E"/>
    <w:rsid w:val="001C3E7B"/>
    <w:rsid w:val="001D21E2"/>
    <w:rsid w:val="00201EAE"/>
    <w:rsid w:val="00205D28"/>
    <w:rsid w:val="002164D4"/>
    <w:rsid w:val="00255928"/>
    <w:rsid w:val="002660E7"/>
    <w:rsid w:val="0027633D"/>
    <w:rsid w:val="002D5304"/>
    <w:rsid w:val="00307F36"/>
    <w:rsid w:val="00327854"/>
    <w:rsid w:val="00340827"/>
    <w:rsid w:val="0039481B"/>
    <w:rsid w:val="00394F1B"/>
    <w:rsid w:val="003A6420"/>
    <w:rsid w:val="003A6E7F"/>
    <w:rsid w:val="003C7FB8"/>
    <w:rsid w:val="003E661C"/>
    <w:rsid w:val="003F2685"/>
    <w:rsid w:val="00417616"/>
    <w:rsid w:val="00425CBC"/>
    <w:rsid w:val="00426597"/>
    <w:rsid w:val="00445CC2"/>
    <w:rsid w:val="00472948"/>
    <w:rsid w:val="00493BC5"/>
    <w:rsid w:val="004A5F47"/>
    <w:rsid w:val="004C209E"/>
    <w:rsid w:val="004F1AB3"/>
    <w:rsid w:val="005501A4"/>
    <w:rsid w:val="005A67EB"/>
    <w:rsid w:val="006139DB"/>
    <w:rsid w:val="00671AAB"/>
    <w:rsid w:val="006A2BBE"/>
    <w:rsid w:val="006E4FB2"/>
    <w:rsid w:val="00757480"/>
    <w:rsid w:val="00777BF5"/>
    <w:rsid w:val="0079264C"/>
    <w:rsid w:val="007A5DAC"/>
    <w:rsid w:val="007C12A7"/>
    <w:rsid w:val="00887A9A"/>
    <w:rsid w:val="008A6F61"/>
    <w:rsid w:val="008E1A76"/>
    <w:rsid w:val="008E4CEC"/>
    <w:rsid w:val="00982CAC"/>
    <w:rsid w:val="0098416A"/>
    <w:rsid w:val="009C1497"/>
    <w:rsid w:val="009E74F7"/>
    <w:rsid w:val="009F495E"/>
    <w:rsid w:val="00A20A69"/>
    <w:rsid w:val="00A35406"/>
    <w:rsid w:val="00A9061E"/>
    <w:rsid w:val="00AC55F6"/>
    <w:rsid w:val="00AD72A2"/>
    <w:rsid w:val="00B407B4"/>
    <w:rsid w:val="00B676F4"/>
    <w:rsid w:val="00BC3A4B"/>
    <w:rsid w:val="00C112D1"/>
    <w:rsid w:val="00C47132"/>
    <w:rsid w:val="00C64158"/>
    <w:rsid w:val="00C71D4F"/>
    <w:rsid w:val="00CA4A8D"/>
    <w:rsid w:val="00CD5FB6"/>
    <w:rsid w:val="00D20DD9"/>
    <w:rsid w:val="00D21F52"/>
    <w:rsid w:val="00DB5909"/>
    <w:rsid w:val="00E010B2"/>
    <w:rsid w:val="00E47D45"/>
    <w:rsid w:val="00E937C2"/>
    <w:rsid w:val="00EA0382"/>
    <w:rsid w:val="00EB1610"/>
    <w:rsid w:val="00EC3CE2"/>
    <w:rsid w:val="00EE5EA4"/>
    <w:rsid w:val="00F73C0F"/>
    <w:rsid w:val="00F757F0"/>
    <w:rsid w:val="00F763C5"/>
    <w:rsid w:val="00FC24DD"/>
    <w:rsid w:val="00FC7187"/>
    <w:rsid w:val="00FD0D56"/>
    <w:rsid w:val="00FE5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2B529"/>
  <w15:docId w15:val="{3B445B98-2DEF-4347-B17C-DE43FC497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E74F7"/>
    <w:pPr>
      <w:tabs>
        <w:tab w:val="center" w:pos="4320"/>
        <w:tab w:val="right" w:pos="8640"/>
      </w:tabs>
      <w:spacing w:after="0" w:line="240" w:lineRule="auto"/>
    </w:pPr>
    <w:rPr>
      <w:rFonts w:asciiTheme="majorHAnsi" w:eastAsiaTheme="minorEastAsia" w:hAnsiTheme="majorHAnsi"/>
    </w:rPr>
  </w:style>
  <w:style w:type="character" w:customStyle="1" w:styleId="HeaderChar">
    <w:name w:val="Header Char"/>
    <w:basedOn w:val="DefaultParagraphFont"/>
    <w:link w:val="Header"/>
    <w:rsid w:val="009E74F7"/>
    <w:rPr>
      <w:rFonts w:asciiTheme="majorHAnsi" w:eastAsiaTheme="minorEastAsia" w:hAnsiTheme="majorHAnsi"/>
    </w:rPr>
  </w:style>
  <w:style w:type="paragraph" w:styleId="Footer">
    <w:name w:val="footer"/>
    <w:basedOn w:val="Normal"/>
    <w:link w:val="FooterChar"/>
    <w:uiPriority w:val="99"/>
    <w:unhideWhenUsed/>
    <w:rsid w:val="009E74F7"/>
    <w:pPr>
      <w:tabs>
        <w:tab w:val="center" w:pos="4320"/>
        <w:tab w:val="right" w:pos="8640"/>
      </w:tabs>
      <w:spacing w:after="0" w:line="240" w:lineRule="auto"/>
    </w:pPr>
    <w:rPr>
      <w:rFonts w:asciiTheme="majorHAnsi" w:eastAsiaTheme="minorEastAsia" w:hAnsiTheme="majorHAnsi"/>
    </w:rPr>
  </w:style>
  <w:style w:type="character" w:customStyle="1" w:styleId="FooterChar">
    <w:name w:val="Footer Char"/>
    <w:basedOn w:val="DefaultParagraphFont"/>
    <w:link w:val="Footer"/>
    <w:uiPriority w:val="99"/>
    <w:rsid w:val="009E74F7"/>
    <w:rPr>
      <w:rFonts w:asciiTheme="majorHAnsi" w:eastAsiaTheme="minorEastAsia" w:hAnsiTheme="majorHAnsi"/>
    </w:rPr>
  </w:style>
  <w:style w:type="paragraph" w:styleId="ListParagraph">
    <w:name w:val="List Paragraph"/>
    <w:basedOn w:val="Normal"/>
    <w:uiPriority w:val="34"/>
    <w:qFormat/>
    <w:rsid w:val="009E74F7"/>
    <w:pPr>
      <w:spacing w:after="0" w:line="240" w:lineRule="auto"/>
      <w:ind w:left="720"/>
      <w:contextualSpacing/>
    </w:pPr>
    <w:rPr>
      <w:rFonts w:asciiTheme="majorHAnsi" w:eastAsiaTheme="minorEastAsia" w:hAnsiTheme="majorHAnsi"/>
    </w:rPr>
  </w:style>
  <w:style w:type="table" w:styleId="TableGrid">
    <w:name w:val="Table Grid"/>
    <w:basedOn w:val="TableNormal"/>
    <w:uiPriority w:val="59"/>
    <w:rsid w:val="009E74F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7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A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74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D048053-445E-431A-8E1A-36669E258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642</Words>
  <Characters>3221</Characters>
  <Application>Microsoft Office Word</Application>
  <DocSecurity>0</DocSecurity>
  <Lines>80</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SALES1</dc:creator>
  <cp:lastModifiedBy>Ben Wire</cp:lastModifiedBy>
  <cp:revision>2</cp:revision>
  <cp:lastPrinted>2018-03-26T11:29:00Z</cp:lastPrinted>
  <dcterms:created xsi:type="dcterms:W3CDTF">2023-03-01T06:33:00Z</dcterms:created>
  <dcterms:modified xsi:type="dcterms:W3CDTF">2023-03-01T06:33:00Z</dcterms:modified>
</cp:coreProperties>
</file>